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40"/>
        <w:gridCol w:w="40"/>
      </w:tblGrid>
      <w:tr w:rsidR="00712A64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80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64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60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5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5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34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7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68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4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08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64" w:rsidRDefault="00FF5A55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5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5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34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64" w:rsidRDefault="002A7E1E">
            <w:pPr>
              <w:pStyle w:val="DefaultStyle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64" w:rsidRDefault="002A7E1E">
            <w:pPr>
              <w:pStyle w:val="DefaultStyle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64" w:rsidRDefault="00712A64">
            <w:pPr>
              <w:pStyle w:val="DefaultStyle"/>
            </w:pPr>
          </w:p>
        </w:tc>
        <w:tc>
          <w:tcPr>
            <w:tcW w:w="60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5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5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34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64" w:rsidRDefault="002A7E1E">
            <w:pPr>
              <w:pStyle w:val="DefaultStyle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64" w:rsidRDefault="00712A64">
            <w:pPr>
              <w:pStyle w:val="Default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64" w:rsidRDefault="00FF5A55">
            <w:pPr>
              <w:pStyle w:val="DefaultStyle"/>
            </w:pPr>
            <w:r>
              <w:rPr>
                <w:sz w:val="16"/>
              </w:rPr>
              <w:t>GORIČKA 18/a , 10299 MARIJA GORICA</w:t>
            </w:r>
          </w:p>
        </w:tc>
        <w:tc>
          <w:tcPr>
            <w:tcW w:w="60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5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5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34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7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68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4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08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64" w:rsidRDefault="00FF5A55">
            <w:pPr>
              <w:pStyle w:val="DefaultStyle"/>
            </w:pPr>
            <w:r>
              <w:rPr>
                <w:sz w:val="16"/>
              </w:rPr>
              <w:t>10299 MARIJA GORICA</w:t>
            </w:r>
          </w:p>
        </w:tc>
        <w:tc>
          <w:tcPr>
            <w:tcW w:w="60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5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5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34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7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68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4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08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64" w:rsidRDefault="00FF5A55">
            <w:pPr>
              <w:pStyle w:val="DefaultStyle"/>
            </w:pPr>
            <w:r>
              <w:rPr>
                <w:sz w:val="16"/>
              </w:rPr>
              <w:t>OIB: 48658001244</w:t>
            </w:r>
          </w:p>
        </w:tc>
        <w:tc>
          <w:tcPr>
            <w:tcW w:w="60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5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5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34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7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68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4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08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80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64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60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5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5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34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7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68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4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08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64" w:rsidRDefault="00FF5A55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proračuna</w:t>
            </w: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712A64" w:rsidRDefault="00FF5A55">
            <w:pPr>
              <w:pStyle w:val="DefaultStyle"/>
              <w:jc w:val="center"/>
            </w:pPr>
            <w:r>
              <w:rPr>
                <w:b/>
              </w:rPr>
              <w:t>OPĆI DIO</w:t>
            </w: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712A64" w:rsidRDefault="00712A64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934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712A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934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2A64" w:rsidRDefault="00FF5A55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2A64" w:rsidRDefault="00FF5A55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712A64" w:rsidRDefault="00712A64">
                  <w:pPr>
                    <w:pStyle w:val="EMPTYCELLSTYLE"/>
                  </w:pPr>
                </w:p>
              </w:tc>
            </w:tr>
            <w:tr w:rsidR="00712A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712A64" w:rsidRDefault="00FF5A55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934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2A64" w:rsidRDefault="00FF5A55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2A64" w:rsidRDefault="00FF5A55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2A64" w:rsidRDefault="00FF5A55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12A64" w:rsidRDefault="00712A64">
                  <w:pPr>
                    <w:pStyle w:val="EMPTYCELLSTYLE"/>
                  </w:pPr>
                </w:p>
              </w:tc>
            </w:tr>
            <w:tr w:rsidR="00712A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934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712A64" w:rsidRDefault="00FF5A55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712A64" w:rsidRDefault="00FF5A55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712A64" w:rsidRDefault="00FF5A55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2A64" w:rsidRDefault="00FF5A55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2A64" w:rsidRDefault="00FF5A55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2A64" w:rsidRDefault="00FF5A55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80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64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60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5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5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34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7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68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4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08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:rsidR="00712A64" w:rsidRDefault="00FF5A55">
            <w:pPr>
              <w:pStyle w:val="DefaultStyle"/>
            </w:pPr>
            <w:r>
              <w:rPr>
                <w:b/>
                <w:sz w:val="16"/>
              </w:rPr>
              <w:t>A. RAČUN PRIHODA I RASHODA</w:t>
            </w: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12A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712A64" w:rsidRDefault="00712A64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0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0"/>
                  </w:pPr>
                  <w:r>
                    <w:rPr>
                      <w:sz w:val="16"/>
                    </w:rPr>
                    <w:t>Prihodi poslovanja</w:t>
                  </w:r>
                </w:p>
              </w:tc>
              <w:tc>
                <w:tcPr>
                  <w:tcW w:w="20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12.094.016,40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15.629.050,00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10.229.560,00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129,23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65,45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712A64" w:rsidRDefault="00FF5A55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84,58</w:t>
                  </w:r>
                </w:p>
              </w:tc>
            </w:tr>
          </w:tbl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12A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712A64" w:rsidRDefault="00712A64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5.667.516,40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5.455.050,00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6.125.060,00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96,25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112,28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712A64" w:rsidRDefault="00FF5A55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108,07</w:t>
                  </w:r>
                </w:p>
              </w:tc>
            </w:tr>
          </w:tbl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12A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712A64" w:rsidRDefault="00712A64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6.146.500,00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9.894.000,00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3.824.500,00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160,97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38,65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712A64" w:rsidRDefault="00FF5A55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62,22</w:t>
                  </w:r>
                </w:p>
              </w:tc>
            </w:tr>
          </w:tbl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12A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5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712A64" w:rsidRDefault="00FF5A55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RAZLIKA - MANJAK</w:t>
                  </w:r>
                </w:p>
              </w:tc>
              <w:tc>
                <w:tcPr>
                  <w:tcW w:w="202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2A64" w:rsidRDefault="00FF5A55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2A64" w:rsidRDefault="00FF5A55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2A64" w:rsidRDefault="00FF5A55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280.000,00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2A64" w:rsidRDefault="00FF5A55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2A64" w:rsidRDefault="00FF5A55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712A64" w:rsidRDefault="00FF5A55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64" w:rsidRDefault="00712A64">
            <w:pPr>
              <w:pStyle w:val="DefaultStyle"/>
            </w:pPr>
          </w:p>
          <w:p w:rsidR="00712A64" w:rsidRDefault="00FF5A55">
            <w:pPr>
              <w:pStyle w:val="DefaultStyle"/>
            </w:pPr>
            <w:r>
              <w:br w:type="page"/>
            </w:r>
          </w:p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:rsidR="00712A64" w:rsidRDefault="00FF5A55">
            <w:pPr>
              <w:pStyle w:val="DefaultStyle"/>
            </w:pPr>
            <w:r>
              <w:rPr>
                <w:b/>
                <w:sz w:val="16"/>
              </w:rPr>
              <w:t>B. RAČUN ZADUŽIVANJA/FINANCIRANJA</w:t>
            </w: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12A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712A64" w:rsidRDefault="00712A64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0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0"/>
                  </w:pPr>
                  <w:r>
                    <w:rPr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20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712A64" w:rsidRDefault="00FF5A55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12A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5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712A64" w:rsidRDefault="00FF5A55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NETO ZADUŽIVANJE/FINANCIRANJE</w:t>
                  </w:r>
                </w:p>
              </w:tc>
              <w:tc>
                <w:tcPr>
                  <w:tcW w:w="202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2A64" w:rsidRDefault="00FF5A55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-280.000,00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2A64" w:rsidRDefault="00FF5A55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-280.000,00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2A64" w:rsidRDefault="00FF5A55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-280.000,00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2A64" w:rsidRDefault="00FF5A55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2A64" w:rsidRDefault="00FF5A55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712A64" w:rsidRDefault="00FF5A55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64" w:rsidRDefault="00712A64">
            <w:pPr>
              <w:pStyle w:val="DefaultStyle"/>
            </w:pPr>
          </w:p>
          <w:p w:rsidR="00712A64" w:rsidRDefault="00FF5A55">
            <w:pPr>
              <w:pStyle w:val="DefaultStyle"/>
            </w:pPr>
            <w:r>
              <w:br w:type="page"/>
            </w:r>
          </w:p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:rsidR="00712A64" w:rsidRDefault="00FF5A55">
            <w:pPr>
              <w:pStyle w:val="DefaultStyle"/>
            </w:pPr>
            <w:r>
              <w:rPr>
                <w:b/>
                <w:sz w:val="16"/>
              </w:rPr>
              <w:t>C. RASPOLOŽIVA SREDSTVA IZ PRETHODNIH GODINA (VIŠAK PRIHODA I REZERVIRANJA)</w:t>
            </w: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64" w:rsidRDefault="00712A64">
            <w:pPr>
              <w:pStyle w:val="DefaultStyle"/>
            </w:pPr>
          </w:p>
          <w:p w:rsidR="00712A64" w:rsidRDefault="00FF5A55">
            <w:pPr>
              <w:pStyle w:val="DefaultStyle"/>
            </w:pPr>
            <w:r>
              <w:br w:type="page"/>
            </w:r>
          </w:p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:rsidR="00712A64" w:rsidRDefault="00FF5A55">
            <w:pPr>
              <w:pStyle w:val="DefaultStyle"/>
            </w:pPr>
            <w:r>
              <w:rPr>
                <w:b/>
                <w:sz w:val="16"/>
              </w:rPr>
              <w:t>VIŠAK/MANJAK + NETO ZADUŽIVANJA/FINANCIRANJA + RASPOLOŽIVA</w:t>
            </w: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64" w:rsidRDefault="00712A64">
            <w:pPr>
              <w:pStyle w:val="DefaultStyle"/>
            </w:pPr>
            <w:bookmarkStart w:id="0" w:name="JR_PAGE_ANCHOR_0_1"/>
            <w:bookmarkEnd w:id="0"/>
          </w:p>
          <w:p w:rsidR="00712A64" w:rsidRDefault="00FF5A55">
            <w:pPr>
              <w:pStyle w:val="DefaultStyle"/>
            </w:pPr>
            <w:r>
              <w:br w:type="page"/>
            </w:r>
          </w:p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12A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5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712A64" w:rsidRDefault="00FF5A55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SREDSTVA IZ PRETHODNIH GODINA</w:t>
                  </w:r>
                </w:p>
              </w:tc>
              <w:tc>
                <w:tcPr>
                  <w:tcW w:w="202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2A64" w:rsidRDefault="00FF5A55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2A64" w:rsidRDefault="00FF5A55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2A64" w:rsidRDefault="00FF5A55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2A64" w:rsidRDefault="00FF5A55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2A64" w:rsidRDefault="00FF5A55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712A64" w:rsidRDefault="00FF5A55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</w:tr>
          </w:tbl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356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80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64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60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5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5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34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7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68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4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08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64" w:rsidRDefault="00FF5A55">
            <w:pPr>
              <w:pStyle w:val="DefaultStyle"/>
              <w:ind w:left="40" w:right="40"/>
            </w:pPr>
            <w:r>
              <w:rPr>
                <w:sz w:val="16"/>
              </w:rPr>
              <w:t>LCW147INU2 (2019)</w:t>
            </w:r>
          </w:p>
        </w:tc>
        <w:tc>
          <w:tcPr>
            <w:tcW w:w="264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60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64" w:rsidRDefault="00FF5A55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64" w:rsidRDefault="00FF5A55">
            <w:pPr>
              <w:pStyle w:val="DefaultStyle"/>
              <w:ind w:right="40"/>
            </w:pPr>
            <w:r>
              <w:rPr>
                <w:sz w:val="16"/>
              </w:rPr>
              <w:t xml:space="preserve"> od 3</w:t>
            </w:r>
          </w:p>
        </w:tc>
        <w:tc>
          <w:tcPr>
            <w:tcW w:w="34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7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64" w:rsidRDefault="00FF5A55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712A64" w:rsidRDefault="00712A64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80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64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60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5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5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34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7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68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4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08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64" w:rsidRDefault="00FF5A55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5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5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34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64" w:rsidRDefault="00712A64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64" w:rsidRDefault="00712A64">
            <w:pPr>
              <w:pStyle w:val="Default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64" w:rsidRDefault="00712A64">
            <w:pPr>
              <w:pStyle w:val="DefaultStyle"/>
            </w:pPr>
          </w:p>
        </w:tc>
        <w:tc>
          <w:tcPr>
            <w:tcW w:w="60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5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5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34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64" w:rsidRDefault="00712A64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64" w:rsidRDefault="00712A64">
            <w:pPr>
              <w:pStyle w:val="Default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712A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2A64" w:rsidRDefault="00FF5A55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2A64" w:rsidRDefault="00FF5A55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712A64" w:rsidRDefault="00712A64">
                  <w:pPr>
                    <w:pStyle w:val="EMPTYCELLSTYLE"/>
                  </w:pPr>
                </w:p>
              </w:tc>
            </w:tr>
            <w:tr w:rsidR="00712A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712A64" w:rsidRDefault="00FF5A55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2A64" w:rsidRDefault="00FF5A55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2A64" w:rsidRDefault="00FF5A55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2A64" w:rsidRDefault="00FF5A55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2A64" w:rsidRDefault="00FF5A55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12A64" w:rsidRDefault="00712A64">
                  <w:pPr>
                    <w:pStyle w:val="EMPTYCELLSTYLE"/>
                  </w:pPr>
                </w:p>
              </w:tc>
            </w:tr>
            <w:tr w:rsidR="00712A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712A64" w:rsidRDefault="00FF5A55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712A64" w:rsidRDefault="00FF5A55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712A64" w:rsidRDefault="00FF5A55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2A64" w:rsidRDefault="00FF5A55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2A64" w:rsidRDefault="00FF5A55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2A64" w:rsidRDefault="00FF5A55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80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64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60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5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5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34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7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68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4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08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8020"/>
            </w:tblGrid>
            <w:tr w:rsidR="00712A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712A64" w:rsidRDefault="00FF5A55">
                  <w:pPr>
                    <w:pStyle w:val="glava"/>
                  </w:pPr>
                  <w:r>
                    <w:rPr>
                      <w:sz w:val="16"/>
                    </w:rPr>
                    <w:t>A. RAČUN PRIHODA I RASHODA</w:t>
                  </w:r>
                </w:p>
              </w:tc>
              <w:tc>
                <w:tcPr>
                  <w:tcW w:w="8020" w:type="dxa"/>
                </w:tcPr>
                <w:p w:rsidR="00712A64" w:rsidRDefault="00712A64">
                  <w:pPr>
                    <w:pStyle w:val="EMPTYCELLSTYLE"/>
                  </w:pPr>
                </w:p>
              </w:tc>
            </w:tr>
          </w:tbl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12A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1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1"/>
                  </w:pPr>
                  <w:r>
                    <w:rPr>
                      <w:sz w:val="16"/>
                    </w:rPr>
                    <w:t>Prihodi poslovanja</w:t>
                  </w:r>
                </w:p>
              </w:tc>
              <w:tc>
                <w:tcPr>
                  <w:tcW w:w="25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12.094.016,40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15.629.050,00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10.229.560,00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129,23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65,45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712A64" w:rsidRDefault="00FF5A55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84,58</w:t>
                  </w:r>
                </w:p>
              </w:tc>
            </w:tr>
          </w:tbl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12A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</w:pPr>
                  <w:r>
                    <w:rPr>
                      <w:sz w:val="16"/>
                    </w:rPr>
                    <w:t>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</w:pPr>
                  <w:r>
                    <w:rPr>
                      <w:sz w:val="16"/>
                    </w:rPr>
                    <w:t>Prihodi od poreza</w:t>
                  </w:r>
                </w:p>
              </w:tc>
              <w:tc>
                <w:tcPr>
                  <w:tcW w:w="25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4.808.000,00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4.808.000,00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4.808.000,00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12A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</w:pPr>
                  <w:r>
                    <w:rPr>
                      <w:sz w:val="16"/>
                    </w:rPr>
                    <w:t>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</w:pPr>
                  <w:r>
                    <w:rPr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25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5.650.216,40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9.770.250,00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4.359.250,00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172,92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44,62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77,15</w:t>
                  </w:r>
                </w:p>
              </w:tc>
            </w:tr>
          </w:tbl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12A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</w:pPr>
                  <w:r>
                    <w:rPr>
                      <w:sz w:val="16"/>
                    </w:rPr>
                    <w:t>64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</w:pPr>
                  <w:r>
                    <w:rPr>
                      <w:sz w:val="16"/>
                    </w:rPr>
                    <w:t>Prihodi od imovine</w:t>
                  </w:r>
                </w:p>
              </w:tc>
              <w:tc>
                <w:tcPr>
                  <w:tcW w:w="25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160.800,00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160.800,00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160.310,00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99,70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99,70</w:t>
                  </w:r>
                </w:p>
              </w:tc>
            </w:tr>
          </w:tbl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12A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</w:pPr>
                  <w:r>
                    <w:rPr>
                      <w:sz w:val="16"/>
                    </w:rPr>
                    <w:t>65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</w:pPr>
                  <w:r>
                    <w:rPr>
                      <w:sz w:val="16"/>
                    </w:rPr>
                    <w:t xml:space="preserve">Prihodi od upravnih i administrativnih pristojbi, pristojbi po posebnim propisima i naknada         </w:t>
                  </w:r>
                </w:p>
              </w:tc>
              <w:tc>
                <w:tcPr>
                  <w:tcW w:w="25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1.471.000,00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886.000,00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898.000,00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60,23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101,35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61,05</w:t>
                  </w:r>
                </w:p>
              </w:tc>
            </w:tr>
          </w:tbl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12A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</w:pPr>
                  <w:r>
                    <w:rPr>
                      <w:sz w:val="16"/>
                    </w:rPr>
                    <w:t>66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</w:pPr>
                  <w:r>
                    <w:rPr>
                      <w:sz w:val="16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25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12A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1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1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5.667.516,40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5.455.050,00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6.125.060,00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96,25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112,28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712A64" w:rsidRDefault="00FF5A55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108,07</w:t>
                  </w:r>
                </w:p>
              </w:tc>
            </w:tr>
          </w:tbl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12A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</w:pPr>
                  <w:r>
                    <w:rPr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863.330,64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844.000,00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854.500,00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97,76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101,24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98,98</w:t>
                  </w:r>
                </w:p>
              </w:tc>
            </w:tr>
          </w:tbl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12A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2.091.935,76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1.844.300,00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1.956.810,00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88,16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106,10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93,54</w:t>
                  </w:r>
                </w:p>
              </w:tc>
            </w:tr>
          </w:tbl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12A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</w:pPr>
                  <w:r>
                    <w:rPr>
                      <w:sz w:val="16"/>
                    </w:rPr>
                    <w:t>Financijski rashodi</w:t>
                  </w:r>
                </w:p>
              </w:tc>
              <w:tc>
                <w:tcPr>
                  <w:tcW w:w="25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78,33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96,81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75,83</w:t>
                  </w:r>
                </w:p>
              </w:tc>
            </w:tr>
          </w:tbl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12A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</w:pPr>
                  <w:r>
                    <w:rPr>
                      <w:sz w:val="16"/>
                    </w:rPr>
                    <w:t>Subvencije</w:t>
                  </w:r>
                </w:p>
              </w:tc>
              <w:tc>
                <w:tcPr>
                  <w:tcW w:w="25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93,33</w:t>
                  </w:r>
                </w:p>
              </w:tc>
            </w:tr>
          </w:tbl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12A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</w:pPr>
                  <w:r>
                    <w:rPr>
                      <w:sz w:val="16"/>
                    </w:rPr>
                    <w:t>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</w:pPr>
                  <w:r>
                    <w:rPr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25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12A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1.153.250,00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1.108.250,00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1.103.250,00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96,10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99,55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95,66</w:t>
                  </w:r>
                </w:p>
              </w:tc>
            </w:tr>
          </w:tbl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12A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1.402.000,00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1.581.500,00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2.137.000,00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112,80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135,12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152,43</w:t>
                  </w:r>
                </w:p>
              </w:tc>
            </w:tr>
          </w:tbl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12A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1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1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6.146.500,00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9.894.000,00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3.824.500,00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160,97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38,65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712A64" w:rsidRDefault="00FF5A55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62,22</w:t>
                  </w:r>
                </w:p>
              </w:tc>
            </w:tr>
          </w:tbl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12A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sz w:val="16"/>
                    </w:rPr>
                    <w:t>neproizvedene</w:t>
                  </w:r>
                  <w:proofErr w:type="spellEnd"/>
                  <w:r>
                    <w:rPr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25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948.500,00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0,42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87,50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0,37</w:t>
                  </w:r>
                </w:p>
              </w:tc>
            </w:tr>
          </w:tbl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12A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5.168.000,00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9.870.000,00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3.781.000,00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190,98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38,31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73,16</w:t>
                  </w:r>
                </w:p>
              </w:tc>
            </w:tr>
          </w:tbl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12A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</w:pPr>
                  <w:r>
                    <w:rPr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</w:tr>
          </w:tbl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372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80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64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60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5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5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34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7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68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4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08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64" w:rsidRDefault="00FF5A55">
            <w:pPr>
              <w:pStyle w:val="DefaultStyle"/>
              <w:ind w:left="40" w:right="40"/>
            </w:pPr>
            <w:r>
              <w:rPr>
                <w:sz w:val="16"/>
              </w:rPr>
              <w:t>LCW147INU2 (2019)</w:t>
            </w:r>
          </w:p>
        </w:tc>
        <w:tc>
          <w:tcPr>
            <w:tcW w:w="264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60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64" w:rsidRDefault="00FF5A55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64" w:rsidRDefault="00FF5A55">
            <w:pPr>
              <w:pStyle w:val="DefaultStyle"/>
              <w:ind w:right="40"/>
            </w:pPr>
            <w:r>
              <w:rPr>
                <w:sz w:val="16"/>
              </w:rPr>
              <w:t xml:space="preserve"> od 3</w:t>
            </w:r>
          </w:p>
        </w:tc>
        <w:tc>
          <w:tcPr>
            <w:tcW w:w="34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7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64" w:rsidRDefault="00FF5A55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712A64" w:rsidRDefault="00712A64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80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64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60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5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5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34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7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68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4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08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64" w:rsidRDefault="00FF5A55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5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5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34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64" w:rsidRDefault="00712A64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64" w:rsidRDefault="00712A64">
            <w:pPr>
              <w:pStyle w:val="Default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64" w:rsidRDefault="00712A64">
            <w:pPr>
              <w:pStyle w:val="DefaultStyle"/>
            </w:pPr>
          </w:p>
        </w:tc>
        <w:tc>
          <w:tcPr>
            <w:tcW w:w="60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5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5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34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64" w:rsidRDefault="00712A64">
            <w:pPr>
              <w:pStyle w:val="DefaultStyle"/>
              <w:jc w:val="right"/>
            </w:pPr>
            <w:bookmarkStart w:id="3" w:name="_GoBack"/>
            <w:bookmarkEnd w:id="3"/>
          </w:p>
        </w:tc>
        <w:tc>
          <w:tcPr>
            <w:tcW w:w="4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64" w:rsidRDefault="00712A64">
            <w:pPr>
              <w:pStyle w:val="Default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712A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2A64" w:rsidRDefault="00FF5A55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2A64" w:rsidRDefault="00FF5A55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712A64" w:rsidRDefault="00712A64">
                  <w:pPr>
                    <w:pStyle w:val="EMPTYCELLSTYLE"/>
                  </w:pPr>
                </w:p>
              </w:tc>
            </w:tr>
            <w:tr w:rsidR="00712A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712A64" w:rsidRDefault="00FF5A55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2A64" w:rsidRDefault="00FF5A55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2A64" w:rsidRDefault="00FF5A55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2A64" w:rsidRDefault="00FF5A55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2A64" w:rsidRDefault="00FF5A55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12A64" w:rsidRDefault="00712A64">
                  <w:pPr>
                    <w:pStyle w:val="EMPTYCELLSTYLE"/>
                  </w:pPr>
                </w:p>
              </w:tc>
            </w:tr>
            <w:tr w:rsidR="00712A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712A64" w:rsidRDefault="00FF5A55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712A64" w:rsidRDefault="00FF5A55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712A64" w:rsidRDefault="00FF5A55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2A64" w:rsidRDefault="00FF5A55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2A64" w:rsidRDefault="00FF5A55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12A64" w:rsidRDefault="00FF5A55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80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64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60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5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5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34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7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68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4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08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8020"/>
            </w:tblGrid>
            <w:tr w:rsidR="00712A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712A64" w:rsidRDefault="00FF5A55">
                  <w:pPr>
                    <w:pStyle w:val="glava"/>
                  </w:pPr>
                  <w:r>
                    <w:rPr>
                      <w:sz w:val="16"/>
                    </w:rPr>
                    <w:t>B. RAČUN ZADUŽIVANJA/FINANCIRANJA</w:t>
                  </w:r>
                </w:p>
              </w:tc>
              <w:tc>
                <w:tcPr>
                  <w:tcW w:w="8020" w:type="dxa"/>
                </w:tcPr>
                <w:p w:rsidR="00712A64" w:rsidRDefault="00712A64">
                  <w:pPr>
                    <w:pStyle w:val="EMPTYCELLSTYLE"/>
                  </w:pPr>
                </w:p>
              </w:tc>
            </w:tr>
          </w:tbl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12A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1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1"/>
                  </w:pPr>
                  <w:r>
                    <w:rPr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25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712A64" w:rsidRDefault="00FF5A55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12A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</w:pPr>
                  <w:r>
                    <w:rPr>
                      <w:sz w:val="16"/>
                    </w:rPr>
                    <w:t>54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</w:pPr>
                  <w:r>
                    <w:rPr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2500" w:type="dxa"/>
                </w:tcPr>
                <w:p w:rsidR="00712A64" w:rsidRDefault="00712A64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712A64" w:rsidRDefault="00FF5A55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852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80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64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60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5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5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34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7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68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4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08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  <w:tr w:rsidR="00712A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64" w:rsidRDefault="00FF5A55">
            <w:pPr>
              <w:pStyle w:val="DefaultStyle"/>
              <w:ind w:left="40" w:right="40"/>
            </w:pPr>
            <w:r>
              <w:rPr>
                <w:sz w:val="16"/>
              </w:rPr>
              <w:t>LCW147INU2 (2019)</w:t>
            </w:r>
          </w:p>
        </w:tc>
        <w:tc>
          <w:tcPr>
            <w:tcW w:w="264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60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64" w:rsidRDefault="00FF5A55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64" w:rsidRDefault="00FF5A55">
            <w:pPr>
              <w:pStyle w:val="DefaultStyle"/>
              <w:ind w:right="40"/>
            </w:pPr>
            <w:r>
              <w:rPr>
                <w:sz w:val="16"/>
              </w:rPr>
              <w:t xml:space="preserve"> od 3</w:t>
            </w:r>
          </w:p>
        </w:tc>
        <w:tc>
          <w:tcPr>
            <w:tcW w:w="34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7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64" w:rsidRDefault="00FF5A55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712A64" w:rsidRDefault="00712A64">
            <w:pPr>
              <w:pStyle w:val="EMPTYCELLSTYLE"/>
            </w:pPr>
          </w:p>
        </w:tc>
        <w:tc>
          <w:tcPr>
            <w:tcW w:w="1" w:type="dxa"/>
          </w:tcPr>
          <w:p w:rsidR="00712A64" w:rsidRDefault="00712A64">
            <w:pPr>
              <w:pStyle w:val="EMPTYCELLSTYLE"/>
            </w:pPr>
          </w:p>
        </w:tc>
      </w:tr>
    </w:tbl>
    <w:p w:rsidR="00FF5A55" w:rsidRDefault="00FF5A55"/>
    <w:sectPr w:rsidR="00FF5A55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712A64"/>
    <w:rsid w:val="002A7E1E"/>
    <w:rsid w:val="00712A64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02DF6"/>
  <w15:docId w15:val="{C46A8125-5F1C-4DFF-AA88-AA4E42F8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glava">
    <w:name w:val="glava"/>
    <w:basedOn w:val="DefaultStyle"/>
    <w:qFormat/>
    <w:rPr>
      <w:b/>
      <w:color w:val="FFFFFF"/>
    </w:rPr>
  </w:style>
  <w:style w:type="paragraph" w:customStyle="1" w:styleId="rgp1">
    <w:name w:val="rgp1"/>
    <w:basedOn w:val="DefaultStyle"/>
    <w:qFormat/>
    <w:rPr>
      <w:color w:val="FFFFFF"/>
    </w:rPr>
  </w:style>
  <w:style w:type="paragraph" w:customStyle="1" w:styleId="rgp2">
    <w:name w:val="rgp2"/>
    <w:basedOn w:val="DefaultStyle"/>
    <w:qFormat/>
    <w:rPr>
      <w:color w:val="FFFFFF"/>
    </w:rPr>
  </w:style>
  <w:style w:type="paragraph" w:customStyle="1" w:styleId="rgp3">
    <w:name w:val="rgp3"/>
    <w:basedOn w:val="DefaultStyle"/>
    <w:qFormat/>
    <w:rPr>
      <w:color w:val="FFFFFF"/>
    </w:rPr>
  </w:style>
  <w:style w:type="paragraph" w:customStyle="1" w:styleId="prog1">
    <w:name w:val="prog1"/>
    <w:basedOn w:val="DefaultStyle"/>
    <w:qFormat/>
    <w:rPr>
      <w:color w:val="FFFFFF"/>
    </w:rPr>
  </w:style>
  <w:style w:type="paragraph" w:customStyle="1" w:styleId="prog2">
    <w:name w:val="prog2"/>
    <w:basedOn w:val="DefaultStyle"/>
    <w:qFormat/>
    <w:rPr>
      <w:color w:val="FFFFFF"/>
    </w:rPr>
  </w:style>
  <w:style w:type="paragraph" w:customStyle="1" w:styleId="prog3">
    <w:name w:val="prog3"/>
    <w:basedOn w:val="DefaultStyle"/>
    <w:qFormat/>
    <w:rPr>
      <w:color w:val="FFFFFF"/>
    </w:rPr>
  </w:style>
  <w:style w:type="paragraph" w:customStyle="1" w:styleId="odj1">
    <w:name w:val="odj1"/>
    <w:basedOn w:val="DefaultStyle"/>
    <w:qFormat/>
  </w:style>
  <w:style w:type="paragraph" w:customStyle="1" w:styleId="odj2">
    <w:name w:val="odj2"/>
    <w:basedOn w:val="DefaultStyle"/>
    <w:qFormat/>
  </w:style>
  <w:style w:type="paragraph" w:customStyle="1" w:styleId="odj3">
    <w:name w:val="odj3"/>
    <w:basedOn w:val="DefaultStyle"/>
    <w:qFormat/>
  </w:style>
  <w:style w:type="paragraph" w:customStyle="1" w:styleId="fun1">
    <w:name w:val="fun1"/>
    <w:basedOn w:val="DefaultStyle"/>
    <w:qFormat/>
  </w:style>
  <w:style w:type="paragraph" w:customStyle="1" w:styleId="fun2">
    <w:name w:val="fun2"/>
    <w:basedOn w:val="DefaultStyle"/>
    <w:qFormat/>
  </w:style>
  <w:style w:type="paragraph" w:customStyle="1" w:styleId="fun3">
    <w:name w:val="fun3"/>
    <w:basedOn w:val="DefaultStyle"/>
    <w:qFormat/>
  </w:style>
  <w:style w:type="paragraph" w:customStyle="1" w:styleId="izv1">
    <w:name w:val="izv1"/>
    <w:basedOn w:val="DefaultStyle"/>
    <w:qFormat/>
  </w:style>
  <w:style w:type="paragraph" w:customStyle="1" w:styleId="izv2">
    <w:name w:val="izv2"/>
    <w:basedOn w:val="DefaultStyle"/>
    <w:qFormat/>
  </w:style>
  <w:style w:type="paragraph" w:customStyle="1" w:styleId="izv3">
    <w:name w:val="izv3"/>
    <w:basedOn w:val="DefaultStyle"/>
    <w:qFormat/>
  </w:style>
  <w:style w:type="paragraph" w:customStyle="1" w:styleId="kor1">
    <w:name w:val="kor1"/>
    <w:basedOn w:val="DefaultStyle"/>
    <w:qFormat/>
  </w:style>
  <w:style w:type="paragraph" w:customStyle="1" w:styleId="DefaultStyle">
    <w:name w:val="DefaultStyle"/>
    <w:qFormat/>
    <w:rPr>
      <w:rFonts w:ascii="Arimo" w:eastAsia="Arimo" w:hAnsi="Arimo" w:cs="Arimo"/>
      <w:color w:val="000000"/>
    </w:rPr>
  </w:style>
  <w:style w:type="paragraph" w:customStyle="1" w:styleId="glavaa">
    <w:name w:val="glavaa"/>
    <w:basedOn w:val="DefaultStyle"/>
    <w:qFormat/>
    <w:rPr>
      <w:color w:val="FFFFFF"/>
    </w:rPr>
  </w:style>
  <w:style w:type="paragraph" w:customStyle="1" w:styleId="rgp1a">
    <w:name w:val="rgp1a"/>
    <w:basedOn w:val="DefaultStyle"/>
    <w:qFormat/>
    <w:rPr>
      <w:color w:val="FFFFFF"/>
    </w:rPr>
  </w:style>
  <w:style w:type="paragraph" w:customStyle="1" w:styleId="rgp2a">
    <w:name w:val="rgp2a"/>
    <w:basedOn w:val="DefaultStyle"/>
    <w:qFormat/>
    <w:rPr>
      <w:color w:val="FFFFFF"/>
    </w:rPr>
  </w:style>
  <w:style w:type="paragraph" w:customStyle="1" w:styleId="rgp3a">
    <w:name w:val="rgp3a"/>
    <w:basedOn w:val="DefaultStyle"/>
    <w:qFormat/>
    <w:rPr>
      <w:color w:val="FFFFFF"/>
    </w:rPr>
  </w:style>
  <w:style w:type="paragraph" w:customStyle="1" w:styleId="prog1a">
    <w:name w:val="prog1a"/>
    <w:basedOn w:val="DefaultStyle"/>
    <w:qFormat/>
    <w:rPr>
      <w:color w:val="FFFFFF"/>
    </w:rPr>
  </w:style>
  <w:style w:type="paragraph" w:customStyle="1" w:styleId="prog2a">
    <w:name w:val="prog2a"/>
    <w:basedOn w:val="DefaultStyle"/>
    <w:qFormat/>
    <w:rPr>
      <w:color w:val="FFFFFF"/>
    </w:rPr>
  </w:style>
  <w:style w:type="paragraph" w:customStyle="1" w:styleId="prog3a">
    <w:name w:val="prog3a"/>
    <w:basedOn w:val="DefaultStyle"/>
    <w:qFormat/>
    <w:rPr>
      <w:color w:val="FFFFFF"/>
    </w:rPr>
  </w:style>
  <w:style w:type="paragraph" w:customStyle="1" w:styleId="izv1a">
    <w:name w:val="izv1a"/>
    <w:basedOn w:val="DefaultStyle"/>
    <w:qFormat/>
    <w:rPr>
      <w:color w:val="FFFFFF"/>
    </w:rPr>
  </w:style>
  <w:style w:type="paragraph" w:customStyle="1" w:styleId="izv2a">
    <w:name w:val="izv2a"/>
    <w:basedOn w:val="DefaultStyle"/>
    <w:qFormat/>
    <w:rPr>
      <w:color w:val="FFFFFF"/>
    </w:rPr>
  </w:style>
  <w:style w:type="paragraph" w:customStyle="1" w:styleId="izv3a">
    <w:name w:val="izv3a"/>
    <w:basedOn w:val="DefaultStyle"/>
    <w:qFormat/>
    <w:rPr>
      <w:color w:val="FFFFFF"/>
    </w:rPr>
  </w:style>
  <w:style w:type="paragraph" w:customStyle="1" w:styleId="kor1a">
    <w:name w:val="kor1a"/>
    <w:basedOn w:val="DefaultStyle"/>
    <w:qFormat/>
    <w:rPr>
      <w:color w:val="FFFFFF"/>
    </w:rPr>
  </w:style>
  <w:style w:type="paragraph" w:customStyle="1" w:styleId="odj1a">
    <w:name w:val="odj1a"/>
    <w:basedOn w:val="DefaultStyle"/>
    <w:qFormat/>
    <w:rPr>
      <w:color w:val="FFFFFF"/>
    </w:rPr>
  </w:style>
  <w:style w:type="paragraph" w:customStyle="1" w:styleId="odj2a">
    <w:name w:val="odj2a"/>
    <w:basedOn w:val="DefaultStyle"/>
    <w:qFormat/>
    <w:rPr>
      <w:color w:val="FFFFFF"/>
    </w:rPr>
  </w:style>
  <w:style w:type="paragraph" w:customStyle="1" w:styleId="odj3a">
    <w:name w:val="odj3a"/>
    <w:basedOn w:val="DefaultStyle"/>
    <w:qFormat/>
    <w:rPr>
      <w:color w:val="FFFFFF"/>
    </w:rPr>
  </w:style>
  <w:style w:type="paragraph" w:customStyle="1" w:styleId="fun1a">
    <w:name w:val="fun1a"/>
    <w:basedOn w:val="DefaultStyle"/>
    <w:qFormat/>
    <w:rPr>
      <w:color w:val="FFFFFF"/>
    </w:rPr>
  </w:style>
  <w:style w:type="paragraph" w:customStyle="1" w:styleId="fun2a">
    <w:name w:val="fun2a"/>
    <w:basedOn w:val="DefaultStyle"/>
    <w:qFormat/>
    <w:rPr>
      <w:color w:val="FFFFFF"/>
    </w:rPr>
  </w:style>
  <w:style w:type="paragraph" w:customStyle="1" w:styleId="fun3a">
    <w:name w:val="fun3a"/>
    <w:basedOn w:val="DefaultStyle"/>
    <w:qFormat/>
    <w:rPr>
      <w:color w:val="FFFFFF"/>
    </w:rPr>
  </w:style>
  <w:style w:type="paragraph" w:customStyle="1" w:styleId="UvjetniStil">
    <w:name w:val="UvjetniStil"/>
    <w:basedOn w:val="DefaultStyle"/>
    <w:qFormat/>
  </w:style>
  <w:style w:type="paragraph" w:customStyle="1" w:styleId="TipHeaderStil">
    <w:name w:val="TipHeaderStil"/>
    <w:basedOn w:val="DefaultStyle"/>
    <w:qFormat/>
  </w:style>
  <w:style w:type="paragraph" w:customStyle="1" w:styleId="TipHeaderStil1">
    <w:name w:val="TipHeaderStil|1"/>
    <w:qFormat/>
    <w:rPr>
      <w:rFonts w:ascii="SansSerif" w:eastAsia="SansSerif" w:hAnsi="SansSerif" w:cs="SansSerif"/>
      <w:color w:val="000000"/>
    </w:rPr>
  </w:style>
  <w:style w:type="paragraph" w:customStyle="1" w:styleId="UvjetniStil10">
    <w:name w:val="UvjetniStil|10"/>
    <w:qFormat/>
    <w:rPr>
      <w:rFonts w:ascii="Arimo" w:eastAsia="Arimo" w:hAnsi="Arimo" w:cs="Arimo"/>
      <w:b/>
      <w:color w:val="000000"/>
    </w:rPr>
  </w:style>
  <w:style w:type="paragraph" w:customStyle="1" w:styleId="UvjetniStil11">
    <w:name w:val="UvjetniStil|11"/>
    <w:qFormat/>
    <w:rPr>
      <w:rFonts w:ascii="Arimo" w:eastAsia="Arimo" w:hAnsi="Arimo" w:cs="Arimo"/>
      <w:b/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2019-10-18T06:47:00Z</dcterms:created>
  <dcterms:modified xsi:type="dcterms:W3CDTF">2019-10-18T06:48:00Z</dcterms:modified>
</cp:coreProperties>
</file>