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0260E1" w:rsidTr="000260E1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BB1412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BB1412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412" w:rsidRDefault="00BB1412">
                  <w:pPr>
                    <w:spacing w:after="0" w:line="240" w:lineRule="auto"/>
                  </w:pP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6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BB1412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BB1412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412" w:rsidRDefault="00BB1412">
                  <w:pPr>
                    <w:spacing w:after="0" w:line="240" w:lineRule="auto"/>
                  </w:pP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6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BB141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6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BB141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6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BB1412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310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BB1412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412" w:rsidRDefault="00E146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bookmarkStart w:id="0" w:name="_GoBack"/>
                  <w:bookmarkEnd w:id="0"/>
                  <w:r w:rsidR="00945A8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8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BB1412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1412" w:rsidRDefault="00945A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RADNI DIO</w:t>
                  </w:r>
                  <w:r w:rsidR="000260E1">
                    <w:rPr>
                      <w:rFonts w:ascii="Arial" w:eastAsia="Arial" w:hAnsi="Arial"/>
                      <w:b/>
                      <w:color w:val="000000"/>
                    </w:rPr>
                    <w:t xml:space="preserve"> – dvojno iskazivanje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rPr>
          <w:trHeight w:val="283"/>
        </w:trPr>
        <w:tc>
          <w:tcPr>
            <w:tcW w:w="8362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0260E1" w:rsidTr="000260E1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BB1412">
              <w:trPr>
                <w:trHeight w:val="24774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BB1412">
                    <w:trPr>
                      <w:trHeight w:val="24774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559"/>
                          <w:gridCol w:w="3543"/>
                          <w:gridCol w:w="1984"/>
                          <w:gridCol w:w="1984"/>
                        </w:tblGrid>
                        <w:tr w:rsidR="00BB1412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PLANIRANO(€)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PLANIRANO(HRK)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4.166.485,00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31.392.381,28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MARIJA GORICA -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4.160.626,50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31.348.240,40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poreza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794.146,00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5.983.493,04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794.146,00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5.983.493,04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nesamostalnog rada i drugih samost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675.500,00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5.089.554,75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samostalnih djelatnosti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48.546,00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365.769,84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imovine i imovinskih prava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56.000,00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421.932,00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godišnjoj prijavi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52.741,50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Povrat poreza i prireza na dohodak po godišnjoj prijavi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- 50.000,00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- 376.725,00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kuće za odmor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150.690,00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promet nekretnina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256.173,00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potrošnju alkoholnih i bezalkoholnih pića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22.603,50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tvrtku odnosno naziv tvrtke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753,45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2.605,00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19.627,39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2.605,00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19.627,39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Kamate na depozite po viđenju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37,67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Zatezna kamata - naknada za uređenje voda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4.897,43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Zatezna kamata - grobna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4.897,43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Zatezna kamata - komunalna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4.897,43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naknade i pristojbe za posebne namjene - troškovi ovrhe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4.897,43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21.882,00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164.869,94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21.882,00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164.869,94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Naknade za koncesije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1.100,04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imov.-DV Bambi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4.459,00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33.596,34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imov.-Trgocentar Marija d.o.o.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3.026,00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22.799,40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imov.-Dojčić Pili usluge d.o.o.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1.593,00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12.002,46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imov.-Hrvatska pošta d.d.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956,00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7.202,98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 - prostori javne namjene (domovi i dr.)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1.062,00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8.001,64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korištenje nefinancijske imovine - HT d.d.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10.600,00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79.865,70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Spomenička renta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301,38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1.4.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administrativnih (upravnih) pristojbi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2.040,00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15.370,38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2.040,00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15.370,38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naknade utvrđene općinskom odlukom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15.069,00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Gradske i općinske upravne pristojbe (biljezi)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301,38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1.6.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29.060,00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218.952,58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18.836,25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na temelju refundacija rashoda iz prethodnih godina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18.836,25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26.560,00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200.116,33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26.560,00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200.116,33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komunalne naknade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39.817,50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300.004,95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39.817,50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300.004,95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Komunalne naknade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39.817,50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300.004,95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komunalnog doprinosa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226.035,00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226.035,00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Komunalni doprinosi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226.035,00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4.3.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Naknada za razvoj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70.070,85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70.070,85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i iznaj. imov.-Gradska plinara Zagreb-zakup plinske mreže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70.070,85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4.5.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grobne naknade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119.045,10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15.800,00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119.045,10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grobna naknada Marija Gorica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11.200,00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84.386,40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grobna naknada Sveti Križ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4.600,00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34.658,70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4.7.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Ostali prihodi za posebne namjene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15.684,00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118.171,10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15.684,00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118.171,10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nakn.za korišt. nefinanc.imovine-prenamj.poljopr.zemljišta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301,38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naknade i pristojbe za posebne namjene - turistička pristojba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160,00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1.205,52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Doprinosi za šume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3.767,25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grobna mjesta Sveti Križ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3.202,16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naknada za zadrž.nezakonito izgrađ.zgrade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18.836,25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vodni doprinos (HR vode-građ.dozvole)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11.301,75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prihodi na temelju ugovornih obveza (Ljekarne, Dom zdr.,dr.stom.)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40.686,30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naknada HR voda za poslove NZUV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3.300,00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24.863,85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nespomenuti prihodi - grobna mjesta Marija Gorica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1.859,00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14.006,64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županije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9.291,00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70.003,04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9.291,00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70.003,04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proračunu iz drugih proračuna (Županija)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9.291,00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70.003,04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županije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266.900,00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2.010.958,05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266.900,00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2.010.958,05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proračunu iz drugih proračuna (Županija)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266.900,00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2.010.958,05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države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73.000,00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550.018,50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73.000,00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550.018,50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proračunu iz drugih proračuna - MRR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73.000,00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550.018,50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od inozemnih vlada ( Europske unije )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2.581.120,00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19.447.448,64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2.581.120,00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19.447.448,64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iz drž. prorač. temeljem prijenosa EU sredstava - Biram novu priliku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117.080,00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882.139,26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iz drž. prorač. tem.prijenosa EU sred. - klizišta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723.696,00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5.452.687,51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temeljem prijenosa EU sredstava - Gorički trg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309.674,00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2.333.238,75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temeljem prijenosa EU sredstava - Šumski tematski park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93.000,00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700.708,50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temeljem prijenosa EU sredstava - Dječje igralište Kraj Gornji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29.900,00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225.281,55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P049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temeljem prijenosa EU sredstava - Biciklistička staza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121.470,00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915.215,72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tem. prijenosa EU sred. - dječji vrtić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1.506.900,00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državnog proračuna temeljem prijenosa EU sredstava - SRC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930.000,00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7.007.085,00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drž. prorač. tem. prijenosa EU sred. - projekti sanacije klizišta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56.300,00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424.192,35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8.1.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zaduživanja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269.981,00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2.034.171,84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financijske imovine i zaduživanja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269.981,00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2.034.171,84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Primljeni krediti od kreditnih institucija u javnom sektoru - HBOR - Biciklistička staza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182.218,00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1.372.921,52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Primljeni krediti od kreditnih institucija u javnom sektoru - HBOR - Biram novu priliku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87.763,00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661.250,32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5.858,50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44.140,88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00201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5.858,50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44.140,88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Proračunski korisnik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49840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OPĆINSKA KNJIŽNICA ANTE KOVAČIĆA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5.858,50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44.140,88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3,77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3,77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Kamate na oročena sredstva i depozite po viđenju - knjižnica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0,50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3,77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3.9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prihodi -PK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3.089,15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410,00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3.089,15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pruženih usluga - knjižnica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410,00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3.089,15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županije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12.055,20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12.055,20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1.600,00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12.055,20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županije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1.593,00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12.002,46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1.593,00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12.002,46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1.593,00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12.002,46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države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1.990,00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14.993,66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1.990,00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14.993,66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proračunskim korisnicima iz proračuna koji im nije nadležan - MK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1.990,00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14.993,66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5.8.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države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46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1.996,64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BB1412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265,00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1.996,64</w:t>
                              </w:r>
                            </w:p>
                          </w:tc>
                        </w:tr>
                        <w:tr w:rsidR="00BB1412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265,00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BB1412" w:rsidRDefault="00945A8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1.996,64</w:t>
                              </w:r>
                            </w:p>
                          </w:tc>
                        </w:tr>
                      </w:tbl>
                      <w:p w:rsidR="00BB1412" w:rsidRDefault="00BB141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B1412" w:rsidRDefault="00BB1412">
                  <w:pPr>
                    <w:spacing w:after="0" w:line="240" w:lineRule="auto"/>
                  </w:pP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141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</w:tbl>
    <w:p w:rsidR="00BB1412" w:rsidRDefault="00945A85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8"/>
      </w:tblGrid>
      <w:tr w:rsidR="00BB1412">
        <w:trPr>
          <w:trHeight w:val="340"/>
        </w:trPr>
        <w:tc>
          <w:tcPr>
            <w:tcW w:w="10346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  <w:tr w:rsidR="00BB1412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003"/>
              <w:gridCol w:w="5410"/>
              <w:gridCol w:w="1350"/>
              <w:gridCol w:w="1424"/>
            </w:tblGrid>
            <w:tr w:rsidR="00BB1412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354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 (€)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 (HRK)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31.392.381,37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890.585,48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890.585,48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UPRAVA - OPĆINSKO VIJEĆE I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403.849,21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220.760,85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220.760,85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220.760,85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220.760,85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165.759,00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8.287,95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31.644,90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15.069,00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162.745,21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162.745,21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162.745,21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162.745,21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7.157,78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12.808,65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3.013,80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19.966,43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94.181,25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OSTALIH AKTIVNOSTI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25.005,00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188.400,18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Općinske manifestacije, obljetnice, godišnjice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22.005,00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165.796,68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95.793,64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95.793,64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95.793,64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12.808,65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12.808,65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6.781,05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10.171,58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70.003,04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70.003,04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70.003,04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70.003,04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Političke stranke zastupljene u Općinskom vijeću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MJESNI ODBORI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39.596,00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298.336,09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i investic. održ. građ.objekata po mjesnim odborima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33.945,00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255.758,62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230.894,77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230.894,77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230.894,77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63.402,82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102.469,20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3.993,29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11.979,86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14.993,66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3.013,80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Traktor i priključci - održavanje, gorivo,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5.651,00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42.577,47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42.577,47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42.577,47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42.577,47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4.520,70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4.520,70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979,49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30.501.795,89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30.501.795,89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REDOVNE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766.719,00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5.776.844,35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83.669,00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630.404,08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564.853,93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564.853,93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564.853,93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339.052,50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28.397,53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109.250,25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27.877,65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65.550,15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65.550,15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65.550,15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40.686,30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146.165,00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1.101.280,23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1.040.280,90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1.040.280,90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1.040.280,90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9.945,54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1.130,18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20.343,15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39.932,85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25.617,30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13.562,10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13.562,10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30.891,45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7.534,50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31.644,90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24.999,47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19.996,56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70.070,85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120.552,00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19.002,01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56.508,75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8.001,64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14.692,28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3.390,53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1.002,09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106.989,90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19.996,56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19.627,39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19.627,39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19.627,39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18.429,40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1.197,99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26.001,56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26.001,56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26.001,56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26.001,56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administrativnih (upravnih) pristojbi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15.370,38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15.370,38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15.370,38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15.370,38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HPB d.d. - Energ. obnova doma K. Gornji i zgrade Općine, nabava traktora s priključ.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292.338,60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292.338,60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280.283,40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280.283,40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0170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Transakcije vezane za javni dug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HBOR - predfinanciranje EU projekata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488.014,00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3.676.941,49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3.676.941,49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3.676.941,49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2.219.995,22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611.944,56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845.001,71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10.071,00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75.879,95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75.879,95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75.879,95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75.879,95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1.499,37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29.384,55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OD POŽARA I SPAŠAVANJE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25.545,00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192.468,82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Vatrogasnoj zajednici Općine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174.943,56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174.943,56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174.943,56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174.943,56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174.943,56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11.512,72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11.512,72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11.512,72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1.506,90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10.005,82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10.005,82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HGSS - Hrvatska gorska služba spašavanja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Ispitivanje sigurnosti instalacija (atesti)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3.006,27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SPORTA I REKREACIJE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sportu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90.414,00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KULTURNO I TURISTIČKO PROMICANJE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67.938,59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Turistička zajednica "Doline i brigi"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37.800,59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37.800,59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0473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Turizam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37.800,59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37.800,59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37.800,59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CIVILNOG DRUŠTVA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11.547,00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87.000,87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41.997,30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41.997,30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Ribarstvo i lov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41.997,30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41.997,30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41.997,30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124.889,00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940.976,17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881.536,50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881.536,50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881.536,50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881.536,50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881.536,50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17.999,92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17.999,92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17.999,92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17.999,92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17.999,92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OSNOVNO, SREDNJE I VISOKO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56.913,00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428.811,00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113.770,95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113.770,95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113.770,95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113.770,95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113.770,95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Prehrana učenika u školskoj kuhinji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26.370,75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Sufinaciranje cijene prijevoza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99.997,88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99.997,88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99.997,88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99.997,88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99.997,88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Ostale tekuće donacije OŠ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16.575,90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16.575,90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16.575,90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16.575,90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16.575,90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21.096,60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dopun.nastavnih sredstava 1-8 razred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33.905,25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Školska ekskurzija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23.356,95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23.356,95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23.356,95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23.356,95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23.356,95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opreme učenicima OŠ (šk.papuče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28.631,10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28.631,10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28.631,10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28.631,10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28.631,10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Nagrađivanje uspješnosti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Prigodno darivanje srednjoškolaca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24.110,40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24.110,40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0922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Više srednjoškolsko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24.110,40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24.110,40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24.110,40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I 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129.129,00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972.922,43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stanovanje (režije i dr.oblici pomoći)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41.439,75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ostale potrebe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47.015,28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47.015,28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47.015,28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47.015,28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25.014,54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6.999,55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22.000,74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60.276,00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6.027,60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Tim Hitne medicinske pomoći ZZJZ Zg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19.589,70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19.589,70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19.589,70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19.589,70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19.589,70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Vijeće za prevenciju kriminaliteta na područ.Općine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4.351,00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32.782,61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32.782,61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32.782,61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32.782,61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32.782,61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Financijska pomoć u obavljanju javnog prijevoza MPZ d.o.o.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54.248,40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54.248,40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54.248,40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54.248,40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54.248,40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Mjere protiv menstrualnog siromaštva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"Biram novu priliku" - EU projekt - UP.02.1.1.12.0042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87.763,00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661.250,31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661.250,31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661.250,31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661.250,31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184.346,61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11.301,75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77.997,14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65.000,13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154.999,73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160.002,64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7.602,31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POTPORA POLJOPRIVREDI I JAČANJE GOSPODARSTVA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27.595,00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207.914,53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Subvencioniranje umjetnog osjemenjivanja krava plotkinja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poljoprivrednicima (usjevi, nasadi, 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Poljoprivredno zemljište - okrupnjavanje/navodnjavanje/privođ.funkciji/poveć.vrijednosti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301,38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Gospodarske zone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21.901,00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165.013,09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150.011,90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150.011,90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150.011,90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150.011,90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93.591,50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705.165,15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Potrošnja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46.817,50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352.746,45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71.577,75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71.577,75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71.577,75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71.577,75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71.577,75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Makadamske ceste -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98.701,95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53.494,95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53.494,95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53.494,95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53.494,95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3.767,25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6.636,00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49.998,94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49.998,94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49.998,94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49.998,94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49.998,94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groblja i tekuće održavanje mrtvačnica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97.669,72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97.669,72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97.669,72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97.669,72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5.244,01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4.234,39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4.520,70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24.999,47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6.999,55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37.672,50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16.199,18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16.199,18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16.199,18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16.199,18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10.548,30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5.650,88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Prometna signalizacija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12.997,01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5.274,15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JAVNE PROMETNE I ZELENE POVRŠINE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1.820.335,20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Tematski park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1.002.088,50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700.708,50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700.708,50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700.708,50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700.708,50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Kraj 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99.600,00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750.436,20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18.082,80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18.082,80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18.082,80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18.082,80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507.071,85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507.071,85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507.071,85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507.071,85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225.281,55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225.281,55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225.281,55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225.281,55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Sveti Križ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67.810,50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67.810,50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67.810,50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67.810,50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67.810,50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I SIGURNOST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75.304,00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567.378,00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Evidentiranje nerazvrstanih cesta u zemljišnim knjigama i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katastru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45.003,57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Asfaltiranje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69.331,00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522.374,43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25.097,43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301.380,00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150.690,00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150.690,00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150.690,00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150.690,00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719.544,75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 Trstenik -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719.544,75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501.044,25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501.044,25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501.044,25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501.044,25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JAVNI ŠPORTSKI I REKREACIJSKI PROSTORI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976.150,00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7.354.802,18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SRC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7.007.085,00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7.007.085,00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7.007.085,00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7.007.085,00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7.007.085,00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Sanjkalište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250.145,40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50.481,15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50.481,15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50.481,15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50.481,15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199.664,25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Vježbalište na otvorenom - Trstenik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97.571,78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38.425,95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38.425,95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38.425,95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38.425,95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50.104,43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50.104,43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50.104,43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50.104,43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0500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Modernizacija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55.755,30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0600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BICIKLISTIČKA STAZA - EU projekt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1.372.921,52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Izgradnja biciklističke staze u Općini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1.372.921,52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1.372.921,52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1.372.921,52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17.934,00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135.123,72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6.871,46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23.997,38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9.794,85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39.932,85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54.527,18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164.284,00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1.237.797,80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1.237.797,80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78.524,56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Izvedbeni projekt sanacije klizišta i stabilnosti nasipa na groblju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78.524,56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57.149,18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57.149,18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57.149,18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57.149,18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21.375,38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21.375,38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21.375,38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21.375,38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PROSTORNO PLANIRANJE I UREĐENJE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Prostorni plan uređenja Općine Marija Gorica - IV izmjene i dopune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82.879,50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792.296,00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5.969.554,21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Sveti Križ, Obrankovićeva ulica L=33,00m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156.130,00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1.176.361,48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22.603,50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153.130,00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1.153.757,98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153.130,00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1.153.757,98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138.530,00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1.043.754,28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132.723,00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1.000.001,44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43.752,84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110.003,70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110.003,70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Bijela Gorica, Vinogradska ulica L=15,00m + 85,00m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167.366,00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1.261.019,13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24.863,85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164.066,00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1.236.155,28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164.066,00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1.236.155,28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148.566,00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1.119.370,53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1.063.117,95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56.252,58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116.784,75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116.784,75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Hrastina, Hrastinska ulica L1=50,00m, L2=50,00m, L3=200,00m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468.800,00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3.532.173,60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45.207,00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3.486.966,60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462.800,00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3.486.966,60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436.600,00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3.289.562,70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3.126.817,50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162.745,20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197.403,90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197.403,90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SUSTAVA VODOOPSKRBE I ODVODNJE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400.081,95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Vodoopskrba i odvodnja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400.081,95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razvoj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70.070,85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70.070,85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70.070,85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70.070,85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30.138,00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299.873,10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299.873,10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299.873,10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299.873,10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305.054,00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2.298.429,37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1.717.866,00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210.966,00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210.966,00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52.741,50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158.224,50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158.224,50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1.506.900,00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1.506.900,00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1.506.900,00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1.506.900,00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25.844,00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194.721,62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57.262,20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57.262,20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57.262,20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57.262,20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18.836,25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18.414,32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18.414,32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18.414,32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18.414,32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100.208,85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100.208,85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100.208,85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100.208,85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Izrada projektne dokumentacije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51.210,00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385.841,75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385.841,75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385.841,75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385.841,75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385.841,75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49840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311.133,44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311.133,44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20.144,00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151.774,97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151.774,97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151.774,97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151.774,97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119.798,55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5.010,44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19.966,43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6.999,55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11.455,50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86.311,49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83.218,57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83.218,57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83.218,57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2.637,08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2.998,73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2.260,35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3.390,53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2.998,73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753,45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1.506,90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2.260,35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23.002,83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11.346,96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4.000,82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9.041,40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3.013,80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 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3.089,15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3.089,15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3.089,15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1.499,37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1.092,50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Programi u kulturi (promocije, izdanja, umjetnici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2.130,00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16.048,48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12.055,20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1.996,64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Knjige za knjižnicu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41.997,31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12.002,46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14.993,66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14.993,66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14.993,66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14.993,66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BB141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15.001,19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9.998,28</w:t>
                  </w:r>
                </w:p>
              </w:tc>
            </w:tr>
            <w:tr w:rsidR="00BB1412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B1412" w:rsidRDefault="00945A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5.002,91</w:t>
                  </w:r>
                </w:p>
              </w:tc>
            </w:tr>
          </w:tbl>
          <w:p w:rsidR="00BB1412" w:rsidRDefault="00BB1412">
            <w:pPr>
              <w:spacing w:after="0" w:line="240" w:lineRule="auto"/>
            </w:pPr>
          </w:p>
        </w:tc>
        <w:tc>
          <w:tcPr>
            <w:tcW w:w="198" w:type="dxa"/>
          </w:tcPr>
          <w:p w:rsidR="00BB1412" w:rsidRDefault="00BB1412">
            <w:pPr>
              <w:pStyle w:val="EmptyCellLayoutStyle"/>
              <w:spacing w:after="0" w:line="240" w:lineRule="auto"/>
            </w:pPr>
          </w:p>
        </w:tc>
      </w:tr>
    </w:tbl>
    <w:p w:rsidR="00BB1412" w:rsidRDefault="00BB1412">
      <w:pPr>
        <w:spacing w:after="0" w:line="240" w:lineRule="auto"/>
      </w:pPr>
    </w:p>
    <w:sectPr w:rsidR="00BB1412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B2" w:rsidRDefault="001E33B2">
      <w:pPr>
        <w:spacing w:after="0" w:line="240" w:lineRule="auto"/>
      </w:pPr>
      <w:r>
        <w:separator/>
      </w:r>
    </w:p>
  </w:endnote>
  <w:endnote w:type="continuationSeparator" w:id="0">
    <w:p w:rsidR="001E33B2" w:rsidRDefault="001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BB1412">
      <w:tc>
        <w:tcPr>
          <w:tcW w:w="1700" w:type="dxa"/>
          <w:tcBorders>
            <w:top w:val="single" w:sz="3" w:space="0" w:color="000000"/>
          </w:tcBorders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BB1412" w:rsidRDefault="00BB1412">
          <w:pPr>
            <w:pStyle w:val="EmptyCellLayoutStyle"/>
            <w:spacing w:after="0" w:line="240" w:lineRule="auto"/>
          </w:pPr>
        </w:p>
      </w:tc>
    </w:tr>
    <w:tr w:rsidR="000260E1" w:rsidTr="000260E1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BB1412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1412" w:rsidRDefault="00945A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BB1412" w:rsidRDefault="00BB1412">
          <w:pPr>
            <w:spacing w:after="0" w:line="240" w:lineRule="auto"/>
          </w:pPr>
        </w:p>
      </w:tc>
      <w:tc>
        <w:tcPr>
          <w:tcW w:w="1275" w:type="dxa"/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BB1412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1412" w:rsidRDefault="00945A8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146C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146C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17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1412" w:rsidRDefault="00BB1412">
          <w:pPr>
            <w:spacing w:after="0" w:line="240" w:lineRule="auto"/>
          </w:pPr>
        </w:p>
      </w:tc>
      <w:tc>
        <w:tcPr>
          <w:tcW w:w="850" w:type="dxa"/>
        </w:tcPr>
        <w:p w:rsidR="00BB1412" w:rsidRDefault="00BB1412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BB1412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1412" w:rsidRDefault="00945A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BB1412" w:rsidRDefault="00BB141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B2" w:rsidRDefault="001E33B2">
      <w:pPr>
        <w:spacing w:after="0" w:line="240" w:lineRule="auto"/>
      </w:pPr>
      <w:r>
        <w:separator/>
      </w:r>
    </w:p>
  </w:footnote>
  <w:footnote w:type="continuationSeparator" w:id="0">
    <w:p w:rsidR="001E33B2" w:rsidRDefault="001E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1412"/>
    <w:rsid w:val="000260E1"/>
    <w:rsid w:val="001E33B2"/>
    <w:rsid w:val="00945A85"/>
    <w:rsid w:val="00BB1412"/>
    <w:rsid w:val="00E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C1E3"/>
  <w15:docId w15:val="{FF3CF5E5-DF04-4E14-B1DD-C03683F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8973</Words>
  <Characters>51149</Characters>
  <Application>Microsoft Office Word</Application>
  <DocSecurity>0</DocSecurity>
  <Lines>426</Lines>
  <Paragraphs>120</Paragraphs>
  <ScaleCrop>false</ScaleCrop>
  <Company/>
  <LinksUpToDate>false</LinksUpToDate>
  <CharactersWithSpaces>60002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LCW147_IspisPlanaProracunaPozicija_Euro_Dvovalutni</dc:title>
  <dc:creator/>
  <dc:description/>
  <cp:lastModifiedBy>Windows User</cp:lastModifiedBy>
  <cp:revision>3</cp:revision>
  <dcterms:created xsi:type="dcterms:W3CDTF">2022-12-09T07:54:00Z</dcterms:created>
  <dcterms:modified xsi:type="dcterms:W3CDTF">2022-12-21T14:46:00Z</dcterms:modified>
</cp:coreProperties>
</file>